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3C6D7C"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0921C3">
        <w:rPr>
          <w:rFonts w:ascii="Century Gothic" w:eastAsia="Times New Roman" w:hAnsi="Century Gothic" w:cs="Verdana"/>
          <w:b/>
          <w:sz w:val="28"/>
          <w:szCs w:val="28"/>
          <w:lang w:val="es-ES" w:eastAsia="es-ES"/>
        </w:rPr>
        <w:t xml:space="preserve"> </w:t>
      </w:r>
      <w:r w:rsidR="007C0800">
        <w:rPr>
          <w:rFonts w:ascii="Century Gothic" w:eastAsia="Times New Roman" w:hAnsi="Century Gothic" w:cs="Verdana"/>
          <w:b/>
          <w:sz w:val="28"/>
          <w:szCs w:val="28"/>
          <w:lang w:val="es-ES" w:eastAsia="es-ES"/>
        </w:rPr>
        <w:t>TERCERA</w:t>
      </w:r>
      <w:r w:rsidR="000635BD">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7227DD">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 </w:t>
      </w:r>
      <w:r w:rsidR="007C0800">
        <w:rPr>
          <w:rFonts w:ascii="Century Gothic" w:eastAsia="Times New Roman" w:hAnsi="Century Gothic" w:cs="Verdana"/>
          <w:b/>
          <w:sz w:val="24"/>
          <w:szCs w:val="24"/>
          <w:lang w:val="es-ES" w:eastAsia="es-ES"/>
        </w:rPr>
        <w:t>del trece</w:t>
      </w:r>
      <w:r w:rsidR="007227DD">
        <w:rPr>
          <w:rFonts w:ascii="Century Gothic" w:eastAsia="Times New Roman" w:hAnsi="Century Gothic" w:cs="Verdana"/>
          <w:b/>
          <w:sz w:val="24"/>
          <w:szCs w:val="24"/>
          <w:lang w:val="es-ES" w:eastAsia="es-ES"/>
        </w:rPr>
        <w:t xml:space="preserv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0921C3">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635BD">
        <w:rPr>
          <w:rFonts w:ascii="Century Gothic" w:eastAsia="Times New Roman" w:hAnsi="Century Gothic" w:cs="Verdana"/>
          <w:b/>
          <w:sz w:val="24"/>
          <w:szCs w:val="24"/>
          <w:lang w:val="es-ES" w:eastAsia="es-ES"/>
        </w:rPr>
        <w:t>Sexagésima</w:t>
      </w:r>
      <w:r w:rsidR="007C0800">
        <w:rPr>
          <w:rFonts w:ascii="Century Gothic" w:eastAsia="Times New Roman" w:hAnsi="Century Gothic" w:cs="Verdana"/>
          <w:b/>
          <w:sz w:val="24"/>
          <w:szCs w:val="24"/>
          <w:lang w:val="es-ES" w:eastAsia="es-ES"/>
        </w:rPr>
        <w:t xml:space="preserve"> Tercera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1C3">
        <w:rPr>
          <w:szCs w:val="24"/>
        </w:rPr>
        <w:t xml:space="preserve">los tres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7C0800">
        <w:rPr>
          <w:rFonts w:ascii="Century Gothic" w:hAnsi="Century Gothic"/>
          <w:b w:val="0"/>
          <w:sz w:val="24"/>
          <w:szCs w:val="24"/>
        </w:rPr>
        <w:t xml:space="preserve"> </w:t>
      </w:r>
      <w:r w:rsidR="00EF491E">
        <w:rPr>
          <w:rFonts w:ascii="Century Gothic" w:hAnsi="Century Gothic"/>
          <w:b w:val="0"/>
          <w:sz w:val="24"/>
          <w:szCs w:val="24"/>
        </w:rPr>
        <w:t>l</w:t>
      </w:r>
      <w:r w:rsidR="007C0800">
        <w:rPr>
          <w:rFonts w:ascii="Century Gothic" w:hAnsi="Century Gothic"/>
          <w:b w:val="0"/>
          <w:sz w:val="24"/>
          <w:szCs w:val="24"/>
        </w:rPr>
        <w:t>os</w:t>
      </w:r>
      <w:r w:rsidRPr="0052553A">
        <w:rPr>
          <w:rFonts w:ascii="Century Gothic" w:hAnsi="Century Gothic"/>
          <w:b w:val="0"/>
          <w:sz w:val="24"/>
          <w:szCs w:val="24"/>
        </w:rPr>
        <w:t xml:space="preserve"> oficio</w:t>
      </w:r>
      <w:r w:rsidR="007C0800">
        <w:rPr>
          <w:rFonts w:ascii="Century Gothic" w:hAnsi="Century Gothic"/>
          <w:b w:val="0"/>
          <w:sz w:val="24"/>
          <w:szCs w:val="24"/>
        </w:rPr>
        <w:t>s</w:t>
      </w:r>
      <w:r w:rsidRPr="0052553A">
        <w:rPr>
          <w:rFonts w:ascii="Century Gothic" w:hAnsi="Century Gothic"/>
          <w:b w:val="0"/>
          <w:sz w:val="24"/>
          <w:szCs w:val="24"/>
        </w:rPr>
        <w:t xml:space="preserve"> </w:t>
      </w:r>
      <w:r w:rsidR="007C0800">
        <w:rPr>
          <w:rFonts w:ascii="Century Gothic" w:hAnsi="Century Gothic"/>
          <w:b w:val="0"/>
          <w:sz w:val="24"/>
          <w:szCs w:val="24"/>
        </w:rPr>
        <w:t>521/5TCC/2019/2 y</w:t>
      </w:r>
      <w:r w:rsidR="000A45CD">
        <w:rPr>
          <w:rFonts w:ascii="Century Gothic" w:hAnsi="Century Gothic"/>
          <w:b w:val="0"/>
          <w:sz w:val="24"/>
          <w:szCs w:val="24"/>
        </w:rPr>
        <w:t xml:space="preserve"> </w:t>
      </w:r>
      <w:r w:rsidR="007C0800">
        <w:rPr>
          <w:rFonts w:ascii="Century Gothic" w:hAnsi="Century Gothic"/>
          <w:b w:val="0"/>
          <w:sz w:val="24"/>
          <w:szCs w:val="24"/>
        </w:rPr>
        <w:t xml:space="preserve">5375 </w:t>
      </w:r>
      <w:r w:rsidRPr="0052553A">
        <w:rPr>
          <w:rFonts w:ascii="Century Gothic" w:hAnsi="Century Gothic"/>
          <w:b w:val="0"/>
          <w:sz w:val="24"/>
          <w:szCs w:val="24"/>
        </w:rPr>
        <w:t>que remite</w:t>
      </w:r>
      <w:r w:rsidR="007C0800">
        <w:rPr>
          <w:rFonts w:ascii="Century Gothic" w:hAnsi="Century Gothic"/>
          <w:b w:val="0"/>
          <w:sz w:val="24"/>
          <w:szCs w:val="24"/>
        </w:rPr>
        <w:t>n</w:t>
      </w:r>
      <w:r w:rsidR="00784D56">
        <w:rPr>
          <w:rFonts w:ascii="Century Gothic" w:hAnsi="Century Gothic"/>
          <w:b w:val="0"/>
          <w:sz w:val="24"/>
          <w:szCs w:val="24"/>
        </w:rPr>
        <w:t xml:space="preserve"> </w:t>
      </w:r>
      <w:r w:rsidR="007C0800">
        <w:rPr>
          <w:rFonts w:ascii="Century Gothic" w:hAnsi="Century Gothic"/>
          <w:b w:val="0"/>
          <w:sz w:val="24"/>
          <w:szCs w:val="24"/>
        </w:rPr>
        <w:t>los</w:t>
      </w:r>
      <w:r w:rsidRPr="0052553A">
        <w:rPr>
          <w:rFonts w:ascii="Century Gothic" w:hAnsi="Century Gothic"/>
          <w:b w:val="0"/>
          <w:sz w:val="24"/>
          <w:szCs w:val="24"/>
        </w:rPr>
        <w:t xml:space="preserve"> Secretario</w:t>
      </w:r>
      <w:r w:rsidR="007C0800">
        <w:rPr>
          <w:rFonts w:ascii="Century Gothic" w:hAnsi="Century Gothic"/>
          <w:b w:val="0"/>
          <w:sz w:val="24"/>
          <w:szCs w:val="24"/>
        </w:rPr>
        <w:t>s</w:t>
      </w:r>
      <w:r w:rsidRPr="0052553A">
        <w:rPr>
          <w:rFonts w:ascii="Century Gothic" w:hAnsi="Century Gothic"/>
          <w:b w:val="0"/>
          <w:sz w:val="24"/>
          <w:szCs w:val="24"/>
        </w:rPr>
        <w:t xml:space="preserve">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7C0800">
        <w:rPr>
          <w:rFonts w:ascii="Century Gothic" w:hAnsi="Century Gothic"/>
          <w:b w:val="0"/>
          <w:sz w:val="24"/>
          <w:szCs w:val="24"/>
        </w:rPr>
        <w:t>Quinto y Sexto</w:t>
      </w:r>
      <w:r w:rsidR="00F95943">
        <w:rPr>
          <w:rFonts w:ascii="Century Gothic" w:hAnsi="Century Gothic"/>
          <w:b w:val="0"/>
          <w:sz w:val="24"/>
          <w:szCs w:val="24"/>
        </w:rPr>
        <w:t xml:space="preserve"> Tribunal</w:t>
      </w:r>
      <w:r w:rsidR="007C0800">
        <w:rPr>
          <w:rFonts w:ascii="Century Gothic" w:hAnsi="Century Gothic"/>
          <w:b w:val="0"/>
          <w:sz w:val="24"/>
          <w:szCs w:val="24"/>
        </w:rPr>
        <w:t>es</w:t>
      </w:r>
      <w:r w:rsidR="00F95943">
        <w:rPr>
          <w:rFonts w:ascii="Century Gothic" w:hAnsi="Century Gothic"/>
          <w:b w:val="0"/>
          <w:sz w:val="24"/>
          <w:szCs w:val="24"/>
        </w:rPr>
        <w:t xml:space="preserve"> Colegiado</w:t>
      </w:r>
      <w:r w:rsidR="007C0800">
        <w:rPr>
          <w:rFonts w:ascii="Century Gothic" w:hAnsi="Century Gothic"/>
          <w:b w:val="0"/>
          <w:sz w:val="24"/>
          <w:szCs w:val="24"/>
        </w:rPr>
        <w:t>s</w:t>
      </w:r>
      <w:r w:rsidR="00F95943">
        <w:rPr>
          <w:rFonts w:ascii="Century Gothic" w:hAnsi="Century Gothic"/>
          <w:b w:val="0"/>
          <w:sz w:val="24"/>
          <w:szCs w:val="24"/>
        </w:rPr>
        <w:t xml:space="preserve">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7C0800">
        <w:rPr>
          <w:rFonts w:ascii="Century Gothic" w:hAnsi="Century Gothic"/>
          <w:b w:val="0"/>
          <w:sz w:val="24"/>
          <w:szCs w:val="24"/>
        </w:rPr>
        <w:t>s</w:t>
      </w:r>
      <w:r w:rsidR="006D6BD2">
        <w:rPr>
          <w:rFonts w:ascii="Century Gothic" w:hAnsi="Century Gothic"/>
          <w:b w:val="0"/>
          <w:sz w:val="24"/>
          <w:szCs w:val="24"/>
        </w:rPr>
        <w:t xml:space="preserve"> </w:t>
      </w:r>
      <w:r w:rsidRPr="0052553A">
        <w:rPr>
          <w:rFonts w:ascii="Century Gothic" w:hAnsi="Century Gothic"/>
          <w:b w:val="0"/>
          <w:sz w:val="24"/>
          <w:szCs w:val="24"/>
        </w:rPr>
        <w:t>a</w:t>
      </w:r>
      <w:r w:rsidR="007C0800">
        <w:rPr>
          <w:rFonts w:ascii="Century Gothic" w:hAnsi="Century Gothic"/>
          <w:b w:val="0"/>
          <w:sz w:val="24"/>
          <w:szCs w:val="24"/>
        </w:rPr>
        <w:t xml:space="preserve"> </w:t>
      </w:r>
      <w:r w:rsidRPr="0052553A">
        <w:rPr>
          <w:rFonts w:ascii="Century Gothic" w:hAnsi="Century Gothic"/>
          <w:b w:val="0"/>
          <w:sz w:val="24"/>
          <w:szCs w:val="24"/>
        </w:rPr>
        <w:t>l</w:t>
      </w:r>
      <w:r w:rsidR="007C0800">
        <w:rPr>
          <w:rFonts w:ascii="Century Gothic" w:hAnsi="Century Gothic"/>
          <w:b w:val="0"/>
          <w:sz w:val="24"/>
          <w:szCs w:val="24"/>
        </w:rPr>
        <w:t>os</w:t>
      </w:r>
      <w:r w:rsidRPr="0052553A">
        <w:rPr>
          <w:rFonts w:ascii="Century Gothic" w:hAnsi="Century Gothic"/>
          <w:b w:val="0"/>
          <w:sz w:val="24"/>
          <w:szCs w:val="24"/>
        </w:rPr>
        <w:t xml:space="preserve"> Juicio</w:t>
      </w:r>
      <w:r w:rsidR="007C0800">
        <w:rPr>
          <w:rFonts w:ascii="Century Gothic" w:hAnsi="Century Gothic"/>
          <w:b w:val="0"/>
          <w:sz w:val="24"/>
          <w:szCs w:val="24"/>
        </w:rPr>
        <w:t>s de Amparo 193</w:t>
      </w:r>
      <w:r w:rsidR="004F0518" w:rsidRPr="0052553A">
        <w:rPr>
          <w:rFonts w:ascii="Century Gothic" w:hAnsi="Century Gothic"/>
          <w:b w:val="0"/>
          <w:sz w:val="24"/>
          <w:szCs w:val="24"/>
        </w:rPr>
        <w:t>/</w:t>
      </w:r>
      <w:r w:rsidR="004605A1">
        <w:rPr>
          <w:rFonts w:ascii="Century Gothic" w:hAnsi="Century Gothic"/>
          <w:b w:val="0"/>
          <w:sz w:val="24"/>
          <w:szCs w:val="24"/>
        </w:rPr>
        <w:t>201</w:t>
      </w:r>
      <w:r w:rsidR="00B11A99">
        <w:rPr>
          <w:rFonts w:ascii="Century Gothic" w:hAnsi="Century Gothic"/>
          <w:b w:val="0"/>
          <w:sz w:val="24"/>
          <w:szCs w:val="24"/>
        </w:rPr>
        <w:t>9</w:t>
      </w:r>
      <w:r w:rsidR="00784D56">
        <w:rPr>
          <w:rFonts w:ascii="Century Gothic" w:hAnsi="Century Gothic"/>
          <w:b w:val="0"/>
          <w:sz w:val="24"/>
          <w:szCs w:val="24"/>
        </w:rPr>
        <w:t xml:space="preserve"> </w:t>
      </w:r>
      <w:r w:rsidR="007C0800">
        <w:rPr>
          <w:rFonts w:ascii="Century Gothic" w:hAnsi="Century Gothic"/>
          <w:b w:val="0"/>
          <w:sz w:val="24"/>
          <w:szCs w:val="24"/>
        </w:rPr>
        <w:t xml:space="preserve">y 222/2019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D625D5">
        <w:rPr>
          <w:rFonts w:ascii="Century Gothic" w:hAnsi="Century Gothic"/>
          <w:b w:val="0"/>
          <w:sz w:val="24"/>
          <w:szCs w:val="24"/>
        </w:rPr>
        <w:t xml:space="preserve"> </w:t>
      </w:r>
      <w:r w:rsidR="00941B13" w:rsidRPr="0052553A">
        <w:rPr>
          <w:rFonts w:ascii="Century Gothic" w:hAnsi="Century Gothic"/>
          <w:b w:val="0"/>
          <w:sz w:val="24"/>
          <w:szCs w:val="24"/>
        </w:rPr>
        <w:t>l</w:t>
      </w:r>
      <w:r w:rsidR="00D625D5">
        <w:rPr>
          <w:rFonts w:ascii="Century Gothic" w:hAnsi="Century Gothic"/>
          <w:b w:val="0"/>
          <w:sz w:val="24"/>
          <w:szCs w:val="24"/>
        </w:rPr>
        <w:t>os</w:t>
      </w:r>
      <w:r w:rsidRPr="0052553A">
        <w:rPr>
          <w:rFonts w:ascii="Century Gothic" w:hAnsi="Century Gothic"/>
          <w:b w:val="0"/>
          <w:sz w:val="24"/>
          <w:szCs w:val="24"/>
        </w:rPr>
        <w:t xml:space="preserve"> juicio</w:t>
      </w:r>
      <w:r w:rsidR="00D625D5">
        <w:rPr>
          <w:rFonts w:ascii="Century Gothic" w:hAnsi="Century Gothic"/>
          <w:b w:val="0"/>
          <w:sz w:val="24"/>
          <w:szCs w:val="24"/>
        </w:rPr>
        <w:t>s</w:t>
      </w:r>
      <w:r w:rsidRPr="0052553A">
        <w:rPr>
          <w:rFonts w:ascii="Century Gothic" w:hAnsi="Century Gothic"/>
          <w:b w:val="0"/>
          <w:sz w:val="24"/>
          <w:szCs w:val="24"/>
        </w:rPr>
        <w:t xml:space="preserve"> de amparo referido</w:t>
      </w:r>
      <w:r w:rsidR="00D625D5">
        <w:rPr>
          <w:rFonts w:ascii="Century Gothic" w:hAnsi="Century Gothic"/>
          <w:b w:val="0"/>
          <w:sz w:val="24"/>
          <w:szCs w:val="24"/>
        </w:rPr>
        <w:t>s</w:t>
      </w:r>
      <w:r w:rsidRPr="0052553A">
        <w:rPr>
          <w:rFonts w:ascii="Century Gothic" w:hAnsi="Century Gothic"/>
          <w:b w:val="0"/>
          <w:sz w:val="24"/>
          <w:szCs w:val="24"/>
        </w:rPr>
        <w:t>.</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D625D5">
        <w:rPr>
          <w:rFonts w:ascii="Century Gothic" w:hAnsi="Century Gothic"/>
          <w:b w:val="0"/>
          <w:sz w:val="24"/>
          <w:szCs w:val="24"/>
        </w:rPr>
        <w:t>de Reclam</w:t>
      </w:r>
      <w:r w:rsidR="00B11A99">
        <w:rPr>
          <w:rFonts w:ascii="Century Gothic" w:hAnsi="Century Gothic"/>
          <w:b w:val="0"/>
          <w:sz w:val="24"/>
          <w:szCs w:val="24"/>
        </w:rPr>
        <w:t xml:space="preserve">ación </w:t>
      </w:r>
      <w:r w:rsidR="00D625D5">
        <w:rPr>
          <w:rFonts w:ascii="Century Gothic" w:hAnsi="Century Gothic"/>
          <w:b w:val="0"/>
          <w:sz w:val="24"/>
          <w:szCs w:val="24"/>
        </w:rPr>
        <w:t>1035</w:t>
      </w:r>
      <w:r w:rsidR="00B11A99">
        <w:rPr>
          <w:rFonts w:ascii="Century Gothic" w:hAnsi="Century Gothic"/>
          <w:b w:val="0"/>
          <w:sz w:val="24"/>
          <w:szCs w:val="24"/>
        </w:rPr>
        <w:t>/201</w:t>
      </w:r>
      <w:r w:rsidR="000635BD">
        <w:rPr>
          <w:rFonts w:ascii="Century Gothic" w:hAnsi="Century Gothic"/>
          <w:b w:val="0"/>
          <w:sz w:val="24"/>
          <w:szCs w:val="24"/>
        </w:rPr>
        <w:t>8</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D625D5">
        <w:rPr>
          <w:rFonts w:ascii="Century Gothic" w:hAnsi="Century Gothic"/>
          <w:b w:val="0"/>
          <w:sz w:val="24"/>
          <w:szCs w:val="24"/>
        </w:rPr>
        <w:t>193</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D625D5">
        <w:rPr>
          <w:rFonts w:ascii="Century Gothic" w:hAnsi="Century Gothic"/>
          <w:b w:val="0"/>
          <w:sz w:val="24"/>
          <w:szCs w:val="24"/>
        </w:rPr>
        <w:t xml:space="preserve"> Quin</w:t>
      </w:r>
      <w:r w:rsidR="000635BD">
        <w:rPr>
          <w:rFonts w:ascii="Century Gothic" w:hAnsi="Century Gothic"/>
          <w:b w:val="0"/>
          <w:sz w:val="24"/>
          <w:szCs w:val="24"/>
        </w:rPr>
        <w:t>to</w:t>
      </w:r>
      <w:r w:rsidR="00F95943">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D625D5" w:rsidRDefault="00D625D5"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 Apelación 520/2018 </w:t>
      </w:r>
      <w:r w:rsidRPr="0052553A">
        <w:rPr>
          <w:rFonts w:ascii="Century Gothic" w:hAnsi="Century Gothic"/>
          <w:b w:val="0"/>
          <w:sz w:val="24"/>
          <w:szCs w:val="24"/>
        </w:rPr>
        <w:t>en cumpl</w:t>
      </w:r>
      <w:r>
        <w:rPr>
          <w:rFonts w:ascii="Century Gothic" w:hAnsi="Century Gothic"/>
          <w:b w:val="0"/>
          <w:sz w:val="24"/>
          <w:szCs w:val="24"/>
        </w:rPr>
        <w:t>imiento al Juicio de Amparo 222/2019 del Sexto Tribunal Colegiado en Materia Administrativa del Tercer Circuito.</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D625D5">
              <w:rPr>
                <w:rFonts w:eastAsia="Calibri"/>
                <w:b/>
                <w:szCs w:val="24"/>
              </w:rPr>
              <w:t>63</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D625D5" w:rsidRPr="0052553A">
        <w:rPr>
          <w:rFonts w:ascii="Century Gothic" w:hAnsi="Century Gothic"/>
          <w:b w:val="0"/>
          <w:sz w:val="24"/>
          <w:szCs w:val="24"/>
        </w:rPr>
        <w:t>de</w:t>
      </w:r>
      <w:r w:rsidR="00D625D5">
        <w:rPr>
          <w:rFonts w:ascii="Century Gothic" w:hAnsi="Century Gothic"/>
          <w:b w:val="0"/>
          <w:sz w:val="24"/>
          <w:szCs w:val="24"/>
        </w:rPr>
        <w:t xml:space="preserve"> los</w:t>
      </w:r>
      <w:r w:rsidR="00D625D5" w:rsidRPr="0052553A">
        <w:rPr>
          <w:rFonts w:ascii="Century Gothic" w:hAnsi="Century Gothic"/>
          <w:b w:val="0"/>
          <w:sz w:val="24"/>
          <w:szCs w:val="24"/>
        </w:rPr>
        <w:t xml:space="preserve"> oficio</w:t>
      </w:r>
      <w:r w:rsidR="00D625D5">
        <w:rPr>
          <w:rFonts w:ascii="Century Gothic" w:hAnsi="Century Gothic"/>
          <w:b w:val="0"/>
          <w:sz w:val="24"/>
          <w:szCs w:val="24"/>
        </w:rPr>
        <w:t>s</w:t>
      </w:r>
      <w:r w:rsidR="00D625D5" w:rsidRPr="0052553A">
        <w:rPr>
          <w:rFonts w:ascii="Century Gothic" w:hAnsi="Century Gothic"/>
          <w:b w:val="0"/>
          <w:sz w:val="24"/>
          <w:szCs w:val="24"/>
        </w:rPr>
        <w:t xml:space="preserve"> </w:t>
      </w:r>
      <w:r w:rsidR="00D625D5">
        <w:rPr>
          <w:rFonts w:ascii="Century Gothic" w:hAnsi="Century Gothic"/>
          <w:b w:val="0"/>
          <w:sz w:val="24"/>
          <w:szCs w:val="24"/>
        </w:rPr>
        <w:t xml:space="preserve">521/5TCC/2019/2 y 5375 </w:t>
      </w:r>
      <w:r w:rsidR="00D625D5" w:rsidRPr="0052553A">
        <w:rPr>
          <w:rFonts w:ascii="Century Gothic" w:hAnsi="Century Gothic"/>
          <w:b w:val="0"/>
          <w:sz w:val="24"/>
          <w:szCs w:val="24"/>
        </w:rPr>
        <w:t>que remite</w:t>
      </w:r>
      <w:r w:rsidR="00D625D5">
        <w:rPr>
          <w:rFonts w:ascii="Century Gothic" w:hAnsi="Century Gothic"/>
          <w:b w:val="0"/>
          <w:sz w:val="24"/>
          <w:szCs w:val="24"/>
        </w:rPr>
        <w:t>n los</w:t>
      </w:r>
      <w:r w:rsidR="00D625D5" w:rsidRPr="0052553A">
        <w:rPr>
          <w:rFonts w:ascii="Century Gothic" w:hAnsi="Century Gothic"/>
          <w:b w:val="0"/>
          <w:sz w:val="24"/>
          <w:szCs w:val="24"/>
        </w:rPr>
        <w:t xml:space="preserve"> Secretario</w:t>
      </w:r>
      <w:r w:rsidR="00D625D5">
        <w:rPr>
          <w:rFonts w:ascii="Century Gothic" w:hAnsi="Century Gothic"/>
          <w:b w:val="0"/>
          <w:sz w:val="24"/>
          <w:szCs w:val="24"/>
        </w:rPr>
        <w:t>s</w:t>
      </w:r>
      <w:r w:rsidR="00D625D5" w:rsidRPr="0052553A">
        <w:rPr>
          <w:rFonts w:ascii="Century Gothic" w:hAnsi="Century Gothic"/>
          <w:b w:val="0"/>
          <w:sz w:val="24"/>
          <w:szCs w:val="24"/>
        </w:rPr>
        <w:t xml:space="preserve"> </w:t>
      </w:r>
      <w:r w:rsidR="00D625D5">
        <w:rPr>
          <w:rFonts w:ascii="Century Gothic" w:hAnsi="Century Gothic"/>
          <w:b w:val="0"/>
          <w:sz w:val="24"/>
          <w:szCs w:val="24"/>
        </w:rPr>
        <w:t xml:space="preserve">de Acuerdos del Quinto y Sexto Tribunales Colegiados en Materia Administrativa del Tercer Circuito, </w:t>
      </w:r>
      <w:r w:rsidR="00D625D5" w:rsidRPr="0052553A">
        <w:rPr>
          <w:rFonts w:ascii="Century Gothic" w:hAnsi="Century Gothic"/>
          <w:b w:val="0"/>
          <w:sz w:val="24"/>
          <w:szCs w:val="24"/>
        </w:rPr>
        <w:t>relativo</w:t>
      </w:r>
      <w:r w:rsidR="00D625D5">
        <w:rPr>
          <w:rFonts w:ascii="Century Gothic" w:hAnsi="Century Gothic"/>
          <w:b w:val="0"/>
          <w:sz w:val="24"/>
          <w:szCs w:val="24"/>
        </w:rPr>
        <w:t xml:space="preserve">s </w:t>
      </w:r>
      <w:r w:rsidR="00D625D5" w:rsidRPr="0052553A">
        <w:rPr>
          <w:rFonts w:ascii="Century Gothic" w:hAnsi="Century Gothic"/>
          <w:b w:val="0"/>
          <w:sz w:val="24"/>
          <w:szCs w:val="24"/>
        </w:rPr>
        <w:t>a</w:t>
      </w:r>
      <w:r w:rsidR="00D625D5">
        <w:rPr>
          <w:rFonts w:ascii="Century Gothic" w:hAnsi="Century Gothic"/>
          <w:b w:val="0"/>
          <w:sz w:val="24"/>
          <w:szCs w:val="24"/>
        </w:rPr>
        <w:t xml:space="preserve"> </w:t>
      </w:r>
      <w:r w:rsidR="00D625D5" w:rsidRPr="0052553A">
        <w:rPr>
          <w:rFonts w:ascii="Century Gothic" w:hAnsi="Century Gothic"/>
          <w:b w:val="0"/>
          <w:sz w:val="24"/>
          <w:szCs w:val="24"/>
        </w:rPr>
        <w:t>l</w:t>
      </w:r>
      <w:r w:rsidR="00D625D5">
        <w:rPr>
          <w:rFonts w:ascii="Century Gothic" w:hAnsi="Century Gothic"/>
          <w:b w:val="0"/>
          <w:sz w:val="24"/>
          <w:szCs w:val="24"/>
        </w:rPr>
        <w:t>os</w:t>
      </w:r>
      <w:r w:rsidR="00D625D5" w:rsidRPr="0052553A">
        <w:rPr>
          <w:rFonts w:ascii="Century Gothic" w:hAnsi="Century Gothic"/>
          <w:b w:val="0"/>
          <w:sz w:val="24"/>
          <w:szCs w:val="24"/>
        </w:rPr>
        <w:t xml:space="preserve"> Juicio</w:t>
      </w:r>
      <w:r w:rsidR="00D625D5">
        <w:rPr>
          <w:rFonts w:ascii="Century Gothic" w:hAnsi="Century Gothic"/>
          <w:b w:val="0"/>
          <w:sz w:val="24"/>
          <w:szCs w:val="24"/>
        </w:rPr>
        <w:t>s de Amparo 193</w:t>
      </w:r>
      <w:r w:rsidR="00D625D5" w:rsidRPr="0052553A">
        <w:rPr>
          <w:rFonts w:ascii="Century Gothic" w:hAnsi="Century Gothic"/>
          <w:b w:val="0"/>
          <w:sz w:val="24"/>
          <w:szCs w:val="24"/>
        </w:rPr>
        <w:t>/</w:t>
      </w:r>
      <w:r w:rsidR="00D625D5">
        <w:rPr>
          <w:rFonts w:ascii="Century Gothic" w:hAnsi="Century Gothic"/>
          <w:b w:val="0"/>
          <w:sz w:val="24"/>
          <w:szCs w:val="24"/>
        </w:rPr>
        <w:t xml:space="preserve">2019 y 222/2019 </w:t>
      </w:r>
      <w:r w:rsidR="00D625D5" w:rsidRPr="0052553A">
        <w:rPr>
          <w:rFonts w:ascii="Century Gothic" w:hAnsi="Century Gothic"/>
          <w:b w:val="0"/>
          <w:sz w:val="24"/>
          <w:szCs w:val="24"/>
        </w:rPr>
        <w:t xml:space="preserve">mediante </w:t>
      </w:r>
      <w:r w:rsidR="00D625D5">
        <w:rPr>
          <w:rFonts w:ascii="Century Gothic" w:hAnsi="Century Gothic"/>
          <w:b w:val="0"/>
          <w:sz w:val="24"/>
          <w:szCs w:val="24"/>
        </w:rPr>
        <w:t>el</w:t>
      </w:r>
      <w:r w:rsidR="00D625D5" w:rsidRPr="0052553A">
        <w:rPr>
          <w:rFonts w:ascii="Century Gothic" w:hAnsi="Century Gothic"/>
          <w:b w:val="0"/>
          <w:sz w:val="24"/>
          <w:szCs w:val="24"/>
        </w:rPr>
        <w:t xml:space="preserve"> cual requiere a este Tribunal por el cumplimiento de la ejecutoria de</w:t>
      </w:r>
      <w:r w:rsidR="00D625D5">
        <w:rPr>
          <w:rFonts w:ascii="Century Gothic" w:hAnsi="Century Gothic"/>
          <w:b w:val="0"/>
          <w:sz w:val="24"/>
          <w:szCs w:val="24"/>
        </w:rPr>
        <w:t xml:space="preserve"> </w:t>
      </w:r>
      <w:r w:rsidR="00D625D5" w:rsidRPr="0052553A">
        <w:rPr>
          <w:rFonts w:ascii="Century Gothic" w:hAnsi="Century Gothic"/>
          <w:b w:val="0"/>
          <w:sz w:val="24"/>
          <w:szCs w:val="24"/>
        </w:rPr>
        <w:t>l</w:t>
      </w:r>
      <w:r w:rsidR="00D625D5">
        <w:rPr>
          <w:rFonts w:ascii="Century Gothic" w:hAnsi="Century Gothic"/>
          <w:b w:val="0"/>
          <w:sz w:val="24"/>
          <w:szCs w:val="24"/>
        </w:rPr>
        <w:t>os</w:t>
      </w:r>
      <w:r w:rsidR="00D625D5" w:rsidRPr="0052553A">
        <w:rPr>
          <w:rFonts w:ascii="Century Gothic" w:hAnsi="Century Gothic"/>
          <w:b w:val="0"/>
          <w:sz w:val="24"/>
          <w:szCs w:val="24"/>
        </w:rPr>
        <w:t xml:space="preserve"> juicio</w:t>
      </w:r>
      <w:r w:rsidR="00D625D5">
        <w:rPr>
          <w:rFonts w:ascii="Century Gothic" w:hAnsi="Century Gothic"/>
          <w:b w:val="0"/>
          <w:sz w:val="24"/>
          <w:szCs w:val="24"/>
        </w:rPr>
        <w:t>s</w:t>
      </w:r>
      <w:r w:rsidR="00D625D5" w:rsidRPr="0052553A">
        <w:rPr>
          <w:rFonts w:ascii="Century Gothic" w:hAnsi="Century Gothic"/>
          <w:b w:val="0"/>
          <w:sz w:val="24"/>
          <w:szCs w:val="24"/>
        </w:rPr>
        <w:t xml:space="preserve"> de amparo referido</w:t>
      </w:r>
      <w:r w:rsidR="00D625D5">
        <w:rPr>
          <w:rFonts w:ascii="Century Gothic" w:hAnsi="Century Gothic"/>
          <w:b w:val="0"/>
          <w:sz w:val="24"/>
          <w:szCs w:val="24"/>
        </w:rPr>
        <w:t>s.</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D625D5" w:rsidRPr="0052553A">
        <w:rPr>
          <w:rFonts w:ascii="Century Gothic" w:hAnsi="Century Gothic"/>
          <w:b w:val="0"/>
          <w:sz w:val="24"/>
          <w:szCs w:val="24"/>
        </w:rPr>
        <w:t>discusión y en su caso aprobación del proye</w:t>
      </w:r>
      <w:r w:rsidR="00D625D5">
        <w:rPr>
          <w:rFonts w:ascii="Century Gothic" w:hAnsi="Century Gothic"/>
          <w:b w:val="0"/>
          <w:sz w:val="24"/>
          <w:szCs w:val="24"/>
        </w:rPr>
        <w:t xml:space="preserve">cto de sentencia del expediente de Reclamación 1035/2018 </w:t>
      </w:r>
      <w:r w:rsidR="00D625D5" w:rsidRPr="0052553A">
        <w:rPr>
          <w:rFonts w:ascii="Century Gothic" w:hAnsi="Century Gothic"/>
          <w:b w:val="0"/>
          <w:sz w:val="24"/>
          <w:szCs w:val="24"/>
        </w:rPr>
        <w:t>en cumpl</w:t>
      </w:r>
      <w:r w:rsidR="00D625D5">
        <w:rPr>
          <w:rFonts w:ascii="Century Gothic" w:hAnsi="Century Gothic"/>
          <w:b w:val="0"/>
          <w:sz w:val="24"/>
          <w:szCs w:val="24"/>
        </w:rPr>
        <w:t>imiento al Juicio de Amparo 193/2019 del Quinto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D20043">
              <w:rPr>
                <w:rFonts w:eastAsia="Calibri"/>
                <w:b/>
                <w:szCs w:val="24"/>
              </w:rPr>
              <w:t>02/</w:t>
            </w:r>
            <w:r w:rsidR="00D625D5">
              <w:rPr>
                <w:rFonts w:eastAsia="Calibri"/>
                <w:b/>
                <w:szCs w:val="24"/>
              </w:rPr>
              <w:t>63</w:t>
            </w:r>
            <w:r w:rsidRPr="0091370E">
              <w:rPr>
                <w:rFonts w:eastAsia="Calibri"/>
                <w:b/>
                <w:szCs w:val="24"/>
              </w:rPr>
              <w:t xml:space="preserve">/E/2019.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F95943">
              <w:rPr>
                <w:rFonts w:eastAsia="Calibri"/>
                <w:szCs w:val="24"/>
              </w:rPr>
              <w:t>ente de</w:t>
            </w:r>
            <w:r w:rsidR="00D625D5">
              <w:rPr>
                <w:rFonts w:eastAsia="Calibri"/>
                <w:szCs w:val="24"/>
              </w:rPr>
              <w:t xml:space="preserve"> Reclamación 1035</w:t>
            </w:r>
            <w:r w:rsidR="000635BD">
              <w:rPr>
                <w:rFonts w:eastAsia="Calibri"/>
                <w:szCs w:val="24"/>
              </w:rPr>
              <w:t>/2018</w:t>
            </w:r>
            <w:r w:rsidR="0025193B">
              <w:rPr>
                <w:rFonts w:eastAsia="Calibri"/>
                <w:szCs w:val="24"/>
              </w:rPr>
              <w:t xml:space="preserve">. </w:t>
            </w:r>
          </w:p>
        </w:tc>
      </w:tr>
    </w:tbl>
    <w:p w:rsidR="00C43777" w:rsidRDefault="00C43777" w:rsidP="0054501A">
      <w:pPr>
        <w:spacing w:line="240" w:lineRule="auto"/>
        <w:jc w:val="both"/>
        <w:rPr>
          <w:rFonts w:ascii="Century Gothic" w:hAnsi="Century Gothic"/>
          <w:sz w:val="24"/>
          <w:szCs w:val="24"/>
        </w:rPr>
      </w:pPr>
    </w:p>
    <w:p w:rsidR="00D625D5" w:rsidRDefault="00D625D5" w:rsidP="00D625D5">
      <w:pPr>
        <w:pStyle w:val="Textosinformato"/>
        <w:jc w:val="center"/>
        <w:rPr>
          <w:b/>
          <w:szCs w:val="24"/>
        </w:rPr>
      </w:pPr>
      <w:r>
        <w:rPr>
          <w:b/>
          <w:szCs w:val="24"/>
        </w:rPr>
        <w:t>- 5</w:t>
      </w:r>
      <w:r w:rsidRPr="0052553A">
        <w:rPr>
          <w:b/>
          <w:szCs w:val="24"/>
        </w:rPr>
        <w:t xml:space="preserve"> </w:t>
      </w:r>
      <w:r>
        <w:rPr>
          <w:b/>
          <w:szCs w:val="24"/>
        </w:rPr>
        <w:t>–</w:t>
      </w:r>
    </w:p>
    <w:p w:rsidR="00D625D5" w:rsidRPr="0052553A" w:rsidRDefault="00D625D5" w:rsidP="00D625D5">
      <w:pPr>
        <w:pStyle w:val="Textosinformato"/>
        <w:jc w:val="center"/>
        <w:rPr>
          <w:b/>
          <w:szCs w:val="24"/>
        </w:rPr>
      </w:pPr>
    </w:p>
    <w:p w:rsidR="00D625D5" w:rsidRDefault="00D625D5" w:rsidP="00D625D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 Apelación 520/2018 </w:t>
      </w:r>
      <w:r w:rsidRPr="0052553A">
        <w:rPr>
          <w:rFonts w:ascii="Century Gothic" w:hAnsi="Century Gothic"/>
          <w:b w:val="0"/>
          <w:sz w:val="24"/>
          <w:szCs w:val="24"/>
        </w:rPr>
        <w:t>en cumpl</w:t>
      </w:r>
      <w:r>
        <w:rPr>
          <w:rFonts w:ascii="Century Gothic" w:hAnsi="Century Gothic"/>
          <w:b w:val="0"/>
          <w:sz w:val="24"/>
          <w:szCs w:val="24"/>
        </w:rPr>
        <w:t>imiento al Juicio de Amparo 222/2019 del Sexto Tribunal Colegiado en Materia Administrativa del Tercer Circuito.</w:t>
      </w:r>
    </w:p>
    <w:p w:rsidR="00D625D5" w:rsidRPr="0054501A" w:rsidRDefault="00D625D5" w:rsidP="00D625D5">
      <w:pPr>
        <w:pStyle w:val="Sangradetextonormal"/>
        <w:ind w:left="-142" w:firstLine="0"/>
        <w:jc w:val="both"/>
        <w:rPr>
          <w:rFonts w:ascii="Century Gothic" w:hAnsi="Century Gothic"/>
          <w:b w:val="0"/>
          <w:i/>
          <w:sz w:val="24"/>
          <w:szCs w:val="24"/>
        </w:rPr>
      </w:pPr>
    </w:p>
    <w:p w:rsidR="00D625D5" w:rsidRDefault="00D625D5" w:rsidP="00D625D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625D5" w:rsidRPr="00731098" w:rsidRDefault="00D625D5" w:rsidP="00D625D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625D5" w:rsidRPr="0091370E" w:rsidTr="00E94A1C">
        <w:tc>
          <w:tcPr>
            <w:tcW w:w="8934" w:type="dxa"/>
            <w:shd w:val="clear" w:color="auto" w:fill="auto"/>
          </w:tcPr>
          <w:p w:rsidR="00D625D5" w:rsidRPr="0091370E" w:rsidRDefault="00D625D5" w:rsidP="00D625D5">
            <w:pPr>
              <w:pStyle w:val="Textosinformato"/>
              <w:rPr>
                <w:rFonts w:eastAsia="Calibri"/>
                <w:szCs w:val="24"/>
              </w:rPr>
            </w:pPr>
            <w:r w:rsidRPr="0091370E">
              <w:rPr>
                <w:rFonts w:eastAsia="Calibri"/>
                <w:b/>
                <w:szCs w:val="24"/>
              </w:rPr>
              <w:t>ACU/SS/</w:t>
            </w:r>
            <w:r>
              <w:rPr>
                <w:rFonts w:eastAsia="Calibri"/>
                <w:b/>
                <w:szCs w:val="24"/>
              </w:rPr>
              <w:t>03/63</w:t>
            </w:r>
            <w:r w:rsidRPr="0091370E">
              <w:rPr>
                <w:rFonts w:eastAsia="Calibri"/>
                <w:b/>
                <w:szCs w:val="24"/>
              </w:rPr>
              <w:t xml:space="preserve">/E/2019.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unanimidad de votos el proyecto del expediente de Apelación 520/2018. </w:t>
            </w:r>
          </w:p>
        </w:tc>
      </w:tr>
    </w:tbl>
    <w:p w:rsidR="00D625D5" w:rsidRDefault="00D625D5"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F95943">
        <w:rPr>
          <w:b/>
          <w:szCs w:val="24"/>
        </w:rPr>
        <w:t>catorce</w:t>
      </w:r>
      <w:r w:rsidR="007005F4" w:rsidRPr="0091370E">
        <w:rPr>
          <w:b/>
          <w:szCs w:val="24"/>
        </w:rPr>
        <w:t xml:space="preserve"> horas con </w:t>
      </w:r>
      <w:r w:rsidR="00D625D5">
        <w:rPr>
          <w:b/>
          <w:szCs w:val="24"/>
        </w:rPr>
        <w:t>veinticinco</w:t>
      </w:r>
      <w:r w:rsidR="0025193B">
        <w:rPr>
          <w:b/>
          <w:szCs w:val="24"/>
        </w:rPr>
        <w:t xml:space="preserve"> </w:t>
      </w:r>
      <w:r w:rsidR="007005F4" w:rsidRPr="0091370E">
        <w:rPr>
          <w:b/>
          <w:szCs w:val="24"/>
        </w:rPr>
        <w:t>minutos</w:t>
      </w:r>
      <w:r w:rsidR="007005F4" w:rsidRPr="0091370E">
        <w:rPr>
          <w:szCs w:val="24"/>
        </w:rPr>
        <w:t xml:space="preserve"> del </w:t>
      </w:r>
      <w:r w:rsidR="00D625D5">
        <w:rPr>
          <w:b/>
          <w:szCs w:val="24"/>
        </w:rPr>
        <w:t>trece</w:t>
      </w:r>
      <w:r w:rsidR="00F95943">
        <w:rPr>
          <w:b/>
          <w:szCs w:val="24"/>
        </w:rPr>
        <w:t xml:space="preserve"> de noviembre</w:t>
      </w:r>
      <w:r w:rsidR="0025193B">
        <w:rPr>
          <w:b/>
          <w:szCs w:val="24"/>
        </w:rPr>
        <w:t xml:space="preserve"> </w:t>
      </w:r>
      <w:r w:rsidR="0052553A" w:rsidRPr="0091370E">
        <w:rPr>
          <w:b/>
          <w:szCs w:val="24"/>
        </w:rPr>
        <w:t>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25193B">
        <w:rPr>
          <w:b/>
          <w:szCs w:val="24"/>
        </w:rPr>
        <w:t xml:space="preserve">Y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bookmarkStart w:id="0" w:name="_GoBack"/>
      <w:bookmarkEnd w:id="0"/>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C655D9" w:rsidRPr="00A65BFA" w:rsidRDefault="00C655D9" w:rsidP="00C655D9">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C655D9" w:rsidRPr="006D625C" w:rsidRDefault="00C655D9" w:rsidP="00C655D9">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D625D5"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D625D5" w:rsidRPr="00D625D5" w:rsidRDefault="00D625D5" w:rsidP="00D625D5">
      <w:pPr>
        <w:rPr>
          <w:rFonts w:ascii="Century Gothic" w:eastAsia="Times New Roman" w:hAnsi="Century Gothic" w:cs="Times New Roman"/>
          <w:sz w:val="24"/>
          <w:szCs w:val="24"/>
          <w:lang w:val="es-ES" w:eastAsia="es-ES"/>
        </w:rPr>
      </w:pPr>
    </w:p>
    <w:p w:rsidR="00D625D5" w:rsidRPr="00D625D5" w:rsidRDefault="00D625D5" w:rsidP="00D625D5">
      <w:pPr>
        <w:rPr>
          <w:rFonts w:ascii="Century Gothic" w:eastAsia="Times New Roman" w:hAnsi="Century Gothic" w:cs="Times New Roman"/>
          <w:sz w:val="24"/>
          <w:szCs w:val="24"/>
          <w:lang w:val="es-ES" w:eastAsia="es-ES"/>
        </w:rPr>
      </w:pPr>
    </w:p>
    <w:p w:rsidR="00D625D5" w:rsidRPr="00D625D5" w:rsidRDefault="00D625D5" w:rsidP="00D625D5">
      <w:pPr>
        <w:rPr>
          <w:rFonts w:ascii="Century Gothic" w:eastAsia="Times New Roman" w:hAnsi="Century Gothic" w:cs="Times New Roman"/>
          <w:sz w:val="24"/>
          <w:szCs w:val="24"/>
          <w:lang w:val="es-ES" w:eastAsia="es-ES"/>
        </w:rPr>
      </w:pPr>
    </w:p>
    <w:p w:rsidR="00D625D5" w:rsidRPr="00D625D5" w:rsidRDefault="00D625D5" w:rsidP="00D625D5">
      <w:pPr>
        <w:rPr>
          <w:rFonts w:ascii="Century Gothic" w:eastAsia="Times New Roman" w:hAnsi="Century Gothic" w:cs="Times New Roman"/>
          <w:sz w:val="24"/>
          <w:szCs w:val="24"/>
          <w:lang w:val="es-ES" w:eastAsia="es-ES"/>
        </w:rPr>
      </w:pPr>
    </w:p>
    <w:p w:rsidR="00D625D5" w:rsidRPr="00D625D5" w:rsidRDefault="00D625D5" w:rsidP="00D625D5">
      <w:pPr>
        <w:rPr>
          <w:rFonts w:ascii="Century Gothic" w:eastAsia="Times New Roman" w:hAnsi="Century Gothic" w:cs="Times New Roman"/>
          <w:sz w:val="24"/>
          <w:szCs w:val="24"/>
          <w:lang w:val="es-ES" w:eastAsia="es-ES"/>
        </w:rPr>
      </w:pPr>
    </w:p>
    <w:p w:rsidR="00D625D5" w:rsidRPr="00D625D5" w:rsidRDefault="00D625D5" w:rsidP="00D625D5">
      <w:pPr>
        <w:rPr>
          <w:rFonts w:ascii="Century Gothic" w:eastAsia="Times New Roman" w:hAnsi="Century Gothic" w:cs="Times New Roman"/>
          <w:sz w:val="24"/>
          <w:szCs w:val="24"/>
          <w:lang w:val="es-ES" w:eastAsia="es-ES"/>
        </w:rPr>
      </w:pPr>
    </w:p>
    <w:p w:rsidR="00D625D5" w:rsidRPr="00D625D5" w:rsidRDefault="00D625D5" w:rsidP="00D625D5">
      <w:pPr>
        <w:rPr>
          <w:rFonts w:ascii="Century Gothic" w:eastAsia="Times New Roman" w:hAnsi="Century Gothic" w:cs="Times New Roman"/>
          <w:sz w:val="24"/>
          <w:szCs w:val="24"/>
          <w:lang w:val="es-ES" w:eastAsia="es-ES"/>
        </w:rPr>
      </w:pPr>
    </w:p>
    <w:p w:rsidR="00D625D5" w:rsidRPr="00D625D5" w:rsidRDefault="00D625D5" w:rsidP="00D625D5">
      <w:pPr>
        <w:rPr>
          <w:rFonts w:ascii="Century Gothic" w:eastAsia="Times New Roman" w:hAnsi="Century Gothic" w:cs="Times New Roman"/>
          <w:sz w:val="24"/>
          <w:szCs w:val="24"/>
          <w:lang w:val="es-ES" w:eastAsia="es-ES"/>
        </w:rPr>
      </w:pPr>
    </w:p>
    <w:p w:rsidR="00D625D5" w:rsidRDefault="00D625D5" w:rsidP="00D625D5">
      <w:pPr>
        <w:rPr>
          <w:rFonts w:ascii="Century Gothic" w:eastAsia="Times New Roman" w:hAnsi="Century Gothic" w:cs="Times New Roman"/>
          <w:sz w:val="24"/>
          <w:szCs w:val="24"/>
          <w:lang w:val="es-ES" w:eastAsia="es-ES"/>
        </w:rPr>
      </w:pPr>
    </w:p>
    <w:p w:rsidR="00D625D5" w:rsidRDefault="00D625D5" w:rsidP="00D625D5">
      <w:pPr>
        <w:tabs>
          <w:tab w:val="left" w:pos="6567"/>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p w:rsidR="00D625D5" w:rsidRPr="00D625D5" w:rsidRDefault="00D625D5" w:rsidP="00D625D5">
      <w:pPr>
        <w:rPr>
          <w:rFonts w:ascii="Century Gothic" w:eastAsia="Times New Roman" w:hAnsi="Century Gothic" w:cs="Times New Roman"/>
          <w:sz w:val="24"/>
          <w:szCs w:val="24"/>
          <w:lang w:val="es-ES" w:eastAsia="es-ES"/>
        </w:rPr>
      </w:pPr>
    </w:p>
    <w:p w:rsidR="00D625D5" w:rsidRPr="00D625D5" w:rsidRDefault="00D625D5" w:rsidP="00D625D5">
      <w:pPr>
        <w:rPr>
          <w:rFonts w:ascii="Century Gothic" w:eastAsia="Times New Roman" w:hAnsi="Century Gothic" w:cs="Times New Roman"/>
          <w:sz w:val="24"/>
          <w:szCs w:val="24"/>
          <w:lang w:val="es-ES" w:eastAsia="es-ES"/>
        </w:rPr>
      </w:pPr>
    </w:p>
    <w:p w:rsidR="00D625D5" w:rsidRPr="00D625D5" w:rsidRDefault="00D625D5" w:rsidP="00D625D5">
      <w:pPr>
        <w:rPr>
          <w:rFonts w:ascii="Century Gothic" w:eastAsia="Times New Roman" w:hAnsi="Century Gothic" w:cs="Times New Roman"/>
          <w:sz w:val="24"/>
          <w:szCs w:val="24"/>
          <w:lang w:val="es-ES" w:eastAsia="es-ES"/>
        </w:rPr>
      </w:pPr>
    </w:p>
    <w:p w:rsidR="00D625D5" w:rsidRPr="00D625D5" w:rsidRDefault="00D625D5" w:rsidP="00D625D5">
      <w:pPr>
        <w:rPr>
          <w:rFonts w:ascii="Century Gothic" w:eastAsia="Times New Roman" w:hAnsi="Century Gothic" w:cs="Times New Roman"/>
          <w:sz w:val="24"/>
          <w:szCs w:val="24"/>
          <w:lang w:val="es-ES" w:eastAsia="es-ES"/>
        </w:rPr>
      </w:pPr>
    </w:p>
    <w:p w:rsidR="00D625D5" w:rsidRPr="00D625D5" w:rsidRDefault="00D625D5" w:rsidP="00D625D5">
      <w:pPr>
        <w:rPr>
          <w:rFonts w:ascii="Century Gothic" w:eastAsia="Times New Roman" w:hAnsi="Century Gothic" w:cs="Times New Roman"/>
          <w:sz w:val="24"/>
          <w:szCs w:val="24"/>
          <w:lang w:val="es-ES" w:eastAsia="es-ES"/>
        </w:rPr>
      </w:pPr>
    </w:p>
    <w:p w:rsidR="00D625D5" w:rsidRPr="00D625D5" w:rsidRDefault="00D625D5" w:rsidP="00D625D5">
      <w:pPr>
        <w:rPr>
          <w:rFonts w:ascii="Century Gothic" w:eastAsia="Times New Roman" w:hAnsi="Century Gothic" w:cs="Times New Roman"/>
          <w:sz w:val="24"/>
          <w:szCs w:val="24"/>
          <w:lang w:val="es-ES" w:eastAsia="es-ES"/>
        </w:rPr>
      </w:pPr>
    </w:p>
    <w:p w:rsidR="00D625D5" w:rsidRPr="00D625D5" w:rsidRDefault="00D625D5" w:rsidP="00D625D5">
      <w:pPr>
        <w:rPr>
          <w:rFonts w:ascii="Century Gothic" w:eastAsia="Times New Roman" w:hAnsi="Century Gothic" w:cs="Times New Roman"/>
          <w:sz w:val="24"/>
          <w:szCs w:val="24"/>
          <w:lang w:val="es-ES" w:eastAsia="es-ES"/>
        </w:rPr>
      </w:pPr>
    </w:p>
    <w:p w:rsidR="00D625D5" w:rsidRPr="00D625D5" w:rsidRDefault="00D625D5" w:rsidP="00D625D5">
      <w:pPr>
        <w:rPr>
          <w:rFonts w:ascii="Century Gothic" w:eastAsia="Times New Roman" w:hAnsi="Century Gothic" w:cs="Times New Roman"/>
          <w:sz w:val="24"/>
          <w:szCs w:val="24"/>
          <w:lang w:val="es-ES" w:eastAsia="es-ES"/>
        </w:rPr>
      </w:pPr>
    </w:p>
    <w:p w:rsidR="00D625D5" w:rsidRPr="00D625D5" w:rsidRDefault="00D625D5" w:rsidP="00D625D5">
      <w:pPr>
        <w:rPr>
          <w:rFonts w:ascii="Century Gothic" w:eastAsia="Times New Roman" w:hAnsi="Century Gothic" w:cs="Times New Roman"/>
          <w:sz w:val="24"/>
          <w:szCs w:val="24"/>
          <w:lang w:val="es-ES" w:eastAsia="es-ES"/>
        </w:rPr>
      </w:pPr>
    </w:p>
    <w:p w:rsidR="00D625D5" w:rsidRDefault="00D625D5" w:rsidP="00D625D5">
      <w:pPr>
        <w:rPr>
          <w:rFonts w:ascii="Century Gothic" w:eastAsia="Times New Roman" w:hAnsi="Century Gothic" w:cs="Times New Roman"/>
          <w:sz w:val="24"/>
          <w:szCs w:val="24"/>
          <w:lang w:val="es-ES" w:eastAsia="es-ES"/>
        </w:rPr>
      </w:pPr>
    </w:p>
    <w:p w:rsidR="00CB6111" w:rsidRPr="00D625D5" w:rsidRDefault="00D625D5" w:rsidP="00D625D5">
      <w:pPr>
        <w:tabs>
          <w:tab w:val="left" w:pos="8307"/>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sectPr w:rsidR="00CB6111" w:rsidRPr="00D625D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655D9">
      <w:rPr>
        <w:rStyle w:val="Nmerodepgina"/>
        <w:noProof/>
      </w:rPr>
      <w:t>4</w:t>
    </w:r>
    <w:r>
      <w:rPr>
        <w:rStyle w:val="Nmerodepgina"/>
      </w:rPr>
      <w:fldChar w:fldCharType="end"/>
    </w:r>
    <w:r w:rsidR="00D625D5">
      <w:rPr>
        <w:rStyle w:val="Nmerodepgina"/>
        <w:sz w:val="18"/>
      </w:rPr>
      <w:t>/4</w:t>
    </w:r>
  </w:p>
  <w:p w:rsidR="007A710B" w:rsidRPr="0052553A" w:rsidRDefault="0087380E" w:rsidP="007A710B">
    <w:pPr>
      <w:pStyle w:val="Piedepgina"/>
      <w:jc w:val="right"/>
      <w:rPr>
        <w:rStyle w:val="Nmerodepgina"/>
        <w:rFonts w:ascii="Century Gothic" w:hAnsi="Century Gothic"/>
        <w:smallCaps/>
      </w:rPr>
    </w:pPr>
    <w:r>
      <w:rPr>
        <w:rStyle w:val="Nmerodepgina"/>
        <w:rFonts w:ascii="Century Gothic" w:hAnsi="Century Gothic"/>
        <w:smallCaps/>
      </w:rPr>
      <w:t>SEXAGÉSIMA</w:t>
    </w:r>
    <w:r w:rsidR="00D625D5">
      <w:rPr>
        <w:rStyle w:val="Nmerodepgina"/>
        <w:rFonts w:ascii="Century Gothic" w:hAnsi="Century Gothic"/>
        <w:smallCaps/>
      </w:rPr>
      <w:t xml:space="preserve"> TERCERA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D625D5" w:rsidP="007A710B">
    <w:pPr>
      <w:pStyle w:val="Piedepgina"/>
      <w:jc w:val="right"/>
      <w:rPr>
        <w:rStyle w:val="Nmerodepgina"/>
        <w:rFonts w:ascii="Century Gothic" w:hAnsi="Century Gothic"/>
        <w:smallCaps/>
      </w:rPr>
    </w:pPr>
    <w:r>
      <w:rPr>
        <w:rStyle w:val="Nmerodepgina"/>
        <w:rFonts w:ascii="Century Gothic" w:hAnsi="Century Gothic"/>
        <w:smallCaps/>
      </w:rPr>
      <w:t>TRECE</w:t>
    </w:r>
    <w:r w:rsidR="00F95943">
      <w:rPr>
        <w:rStyle w:val="Nmerodepgina"/>
        <w:rFonts w:ascii="Century Gothic" w:hAnsi="Century Gothic"/>
        <w:smallCaps/>
      </w:rPr>
      <w:t xml:space="preserve"> DE NOVIEMBRE DE</w:t>
    </w:r>
    <w:r w:rsidR="0052553A">
      <w:rPr>
        <w:rStyle w:val="Nmerodepgina"/>
        <w:rFonts w:ascii="Century Gothic" w:hAnsi="Century Gothic"/>
        <w:smallCaps/>
      </w:rPr>
      <w:t xml:space="preserv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0800"/>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7A1"/>
    <w:rsid w:val="00C26EF6"/>
    <w:rsid w:val="00C309FF"/>
    <w:rsid w:val="00C41F84"/>
    <w:rsid w:val="00C43777"/>
    <w:rsid w:val="00C52481"/>
    <w:rsid w:val="00C548D6"/>
    <w:rsid w:val="00C56058"/>
    <w:rsid w:val="00C655D9"/>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25D5"/>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1EAE-A1B4-430E-B185-724E802C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2019-12-03T16:32:00Z</cp:lastPrinted>
  <dcterms:created xsi:type="dcterms:W3CDTF">2019-12-03T16:44:00Z</dcterms:created>
  <dcterms:modified xsi:type="dcterms:W3CDTF">2019-12-03T17:53:00Z</dcterms:modified>
</cp:coreProperties>
</file>